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12 OF 20 | STRUCTURAL BIOLOGIST</w:t>
      </w:r>
    </w:p>
    <w:p>
      <w:pPr>
        <w:pStyle w:val="Title"/>
        <w:spacing w:after="80"/>
      </w:pPr>
      <w:r>
        <w:t>How Does One Wrong Amino Acid Break the Protein?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can changing one single amino acid in a 467-amino-acid protein stop the whole protein from doing its job?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Evolutionary conservation marks positions that tolerated little change, adding evidence that a new change may matter.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missense variant matters when its side-chain change disrupts a specific protein interaction or fold.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One replacement key no longer fits the lock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tiny shape difference prevents fitting?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might another key change still work?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direct test would show loss of grip?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12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Amino-acid side chains have different size, charge, and chemistry.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Local structure determines the effect.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A model predicts; a binding assay tests.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Proteins are flexible molecular structures, not rigid metal keys.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Model an Arg84 substitution in IRF6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Key tooth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Amino-acid side chain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Lock surface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DNA-binding interface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Fit test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Functional DNA-binding assay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12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GEN12-E1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Arg84 lies in the conserved IRF6 DNA-binding domain.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position is functionally plausible.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GEN12-E2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Replacing arginine changes side-chain chemistry and may alter DNA contact or local folding.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structural mechanism can be proposed.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GEN12-E3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AlphaFold predicts structure but does not measure variant function.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Experimental validation remains necessary.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deciding whether a structure image completes a variant report. </w:t>
      </w:r>
      <w:r>
        <w:t>The model predicts an altered DNA-contact surface, but no binding experiment has been run.</w:t>
      </w:r>
    </w:p>
    <w:p>
      <w:pPr>
        <w:ind w:left="288"/>
      </w:pPr>
      <w:r>
        <w:rPr>
          <w:b/>
        </w:rPr>
        <w:t xml:space="preserve">A. </w:t>
      </w:r>
      <w:r>
        <w:t>Report a supported hypothesis and request functional testing.</w:t>
      </w:r>
    </w:p>
    <w:p>
      <w:pPr>
        <w:ind w:left="288"/>
      </w:pPr>
      <w:r>
        <w:rPr>
          <w:b/>
        </w:rPr>
        <w:t xml:space="preserve">B. </w:t>
      </w:r>
      <w:r>
        <w:t>Call the prediction direct proof.</w:t>
      </w:r>
    </w:p>
    <w:p>
      <w:pPr>
        <w:ind w:left="288"/>
      </w:pPr>
      <w:r>
        <w:rPr>
          <w:b/>
        </w:rPr>
        <w:t xml:space="preserve">C. </w:t>
      </w:r>
      <w:r>
        <w:t>Ignore position and chemistry.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report language and cite prediction versus experiment.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propose a structure-function mechanism. You may not present a prediction as measured protein behavior.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GEN12-E1 + GEN12-E2.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12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 missense variant matters when its side-chain change disrupts a specific protein interaction or fold.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chemical features can change in a missense variant?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can a model not measure?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AlphaFold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artificial intelligence system from DeepMind that predicts a protein's three-dimensional folded shape directly from its amino acid sequence.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missense variant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DNA change that swaps one amino acid for another in the protein, such as the IRF6 R84C change.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protein folding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How a chain of amino acids settles into its specific three-dimensional shape, which determines what the protein can do.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side chain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variable part of an amino acid that gives it its chemistry, so changing it can alter how a protein folds or works.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structure-function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principle that a molecule's three-dimensional shape determines what it can do, so breaking the shape breaks the job.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found that one wrong amino acid in the conserved domain can stop IRF6 from gripping DNA. But a transcription factor never works alone. Who switches IRF6 on, and who carries the signal once IRF6 has done its part? We chase that next.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12: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