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GENETICS DOMAIN | LESSON 9 OF 20 | VARIANT ANALYST</w:t>
      </w:r>
    </w:p>
    <w:p>
      <w:pPr>
        <w:pStyle w:val="Title"/>
        <w:spacing w:after="80"/>
      </w:pPr>
      <w:r>
        <w:t>The Hidden Regulatory Variant</w:t>
      </w:r>
    </w:p>
    <w:p>
      <w:pPr>
        <w:spacing w:after="200"/>
      </w:pPr>
      <w:r>
        <w:rPr>
          <w:rFonts w:ascii="Aptos" w:hAnsi="Aptos"/>
          <w:color w:val="5C6F65"/>
          <w:sz w:val="22"/>
        </w:rPr>
        <w:t>Where is the common, hidden variant?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Variant location can change mechanism: reduced dosage and altered DNA binding can produce different IRF6-related outcomes.</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regulatory variant changes when or how much a gene is used without changing the protein sequence.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The machine is intact, but its dimmer switch changes output</w:t>
      </w:r>
    </w:p>
    <w:p>
      <w:pPr>
        <w:spacing w:after="40"/>
      </w:pPr>
      <w:r>
        <w:rPr>
          <w:b/>
          <w:color w:val="2FD27A"/>
        </w:rPr>
        <w:t xml:space="preserve">1. </w:t>
      </w:r>
      <w:r>
        <w:rPr>
          <w:sz w:val="20"/>
        </w:rPr>
        <w:t>What stays identical in both machines?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control changes the amount produced?</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would output depend on the room and time?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9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Coding sequence and regulation are separate.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Enhancers control context-specific expression.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A risk allele changes probability rather than guaranteeing disease.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Enhancers integrate many factors and are not single household dimmers.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Map rs642961 to an IRF6 enhancer</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Machine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IRF6 protein coding sequence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Dimmer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IRF6 enhancer</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Lower output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Changed gene expression during facial development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GENETICS LESSON 9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GEN09-E1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rs642961 lies in an IRF6 enhancer rather than a protein-coding exon.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variant does not change an IRF6 amino acid.</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GEN09-E2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risk allele disrupts an AP-2alpha binding site in laboratory assays.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 molecular regulatory mechanism is supported.</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GEN09-E3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allele is associated with increased cleft-lip risk but is found in unaffected people.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It is a risk allele, not a deterministic syndrome mutation.</w:t>
            </w:r>
          </w:p>
        </w:tc>
      </w:tr>
    </w:tbl>
    <w:p>
      <w:pPr>
        <w:pStyle w:val="Heading1"/>
      </w:pPr>
      <w:r>
        <w:t>5. Make the clinical decision</w:t>
      </w:r>
    </w:p>
    <w:p>
      <w:r>
        <w:rPr>
          <w:b/>
        </w:rPr>
        <w:t xml:space="preserve">You are reviewing an isolated-cleft research result. </w:t>
      </w:r>
      <w:r>
        <w:t>A report finds one rs642961 risk allele and no pathogenic coding variant.</w:t>
      </w:r>
    </w:p>
    <w:p>
      <w:pPr>
        <w:ind w:left="288"/>
      </w:pPr>
      <w:r>
        <w:rPr>
          <w:b/>
        </w:rPr>
        <w:t xml:space="preserve">A. </w:t>
      </w:r>
      <w:r>
        <w:t>Describe a modest regulatory risk contribution, not a diagnosis.</w:t>
      </w:r>
    </w:p>
    <w:p>
      <w:pPr>
        <w:ind w:left="288"/>
      </w:pPr>
      <w:r>
        <w:rPr>
          <w:b/>
        </w:rPr>
        <w:t xml:space="preserve">B. </w:t>
      </w:r>
      <w:r>
        <w:t>Call it a guaranteed cause.</w:t>
      </w:r>
    </w:p>
    <w:p>
      <w:pPr>
        <w:ind w:left="288"/>
      </w:pPr>
      <w:r>
        <w:rPr>
          <w:b/>
        </w:rPr>
        <w:t xml:space="preserve">C. </w:t>
      </w:r>
      <w:r>
        <w:t>Dismiss it because the protein sequence is unchanged.</w:t>
      </w:r>
    </w:p>
    <w:p>
      <w:pPr>
        <w:spacing w:after="40"/>
      </w:pPr>
      <w:r>
        <w:rPr>
          <w:b/>
          <w:color w:val="2FD27A"/>
        </w:rPr>
        <w:t xml:space="preserve">Decision. </w:t>
      </w:r>
      <w:r>
        <w:rPr>
          <w:sz w:val="20"/>
        </w:rPr>
        <w:t>Choose the interpretation and cite regulatory mechanism plus penetrance.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describe association and mechanism. You may not claim the allele alone caused Mateo's cleft.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GEN09-E1 + GEN09-E2.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9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regulatory variant changes when or how much a gene is used without changing the protein sequence.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changes in a regulatory variant?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risk allele more accurate than causal mutation here?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coding variant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DNA change located inside the protein-coding part of a gene, which can alter the protein the gene builds.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regulatory variant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DNA change outside a gene's coding region that alters when or how strongly the gene is switched 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enhancer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stretch of regulatory DNA that boosts how strongly a nearby gene is transcribed, even from some distance away.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transcription factor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protein that binds DNA and turns specific genes on or off, controlling what a cell becomes and does.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risk allele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common version of a gene that nudges the chance of a trait up a little, without causing the trait by itself.</w:t>
            </w:r>
          </w:p>
        </w:tc>
      </w:tr>
    </w:tbl>
    <w:p>
      <w:pPr>
        <w:pStyle w:val="Heading1"/>
      </w:pPr>
      <w:r>
        <w:t>Next lesson unlock</w:t>
      </w:r>
    </w:p>
    <w:p>
      <w:pPr>
        <w:spacing w:after="100"/>
      </w:pPr>
      <w:r>
        <w:t>A regulatory variant lowers how MUCH IRF6 is made, while syndromic variants damage specific protein parts. To understand both, we need to see the protein itself. What does the IRF6 protein actually look like?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Genetics Lesson 9: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