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6 OF 20 | BIOINFORMATICIAN</w:t>
      </w:r>
    </w:p>
    <w:p>
      <w:pPr>
        <w:pStyle w:val="Title"/>
        <w:spacing w:after="80"/>
      </w:pPr>
      <w:r>
        <w:t>Looking Up a Variant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When we find a DNA change in a patient's gene, where do we look it up, and how do we decide if it is harmful, harmless, or unknown?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IRF6 encodes a transcription factor that changes cell behavior by controlling other genes.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Variant interpretation combines clinical assertions, population frequency, molecular consequence, and evidence quality.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library catalog card needs several trust signals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card has the strongest review trail?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does a rare book not have to be harmful?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should happen when reviewers disagree?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6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Read classification with review status.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Check population frequency and condition match.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Treat uncertain and conflicting evidence honestly.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Variant databases are updated evidence systems, not static library verdicts.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Read a ClinVar-style IRF6 record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Catalog claim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Clinical significance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Review trail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Submission criteria and review status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Circulation count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Population allele frequency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6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GEN06-E1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ClinVar stores submitted variant-condition classifications and review status.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classification must be read with its evidence level.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GEN06-E2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pathogenic IRF6 assertion should match an IRF6-related condition and supporting evidence.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Condition context matters.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GEN06-E3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common population variant is unlikely to cause a rare fully penetrant syndrome by itself.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Frequency constrains pathogenic claims.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variant-review trainee. </w:t>
      </w:r>
      <w:r>
        <w:t>An IRF6 record says pathogenic but has one old submission and no assertion criteria; another lab calls it uncertain.</w:t>
      </w:r>
    </w:p>
    <w:p>
      <w:pPr>
        <w:ind w:left="288"/>
      </w:pPr>
      <w:r>
        <w:rPr>
          <w:b/>
        </w:rPr>
        <w:t xml:space="preserve">A. </w:t>
      </w:r>
      <w:r>
        <w:t>Report the conflict and seek stronger current evidence.</w:t>
      </w:r>
    </w:p>
    <w:p>
      <w:pPr>
        <w:ind w:left="288"/>
      </w:pPr>
      <w:r>
        <w:rPr>
          <w:b/>
        </w:rPr>
        <w:t xml:space="preserve">B. </w:t>
      </w:r>
      <w:r>
        <w:t>Treat the word pathogenic as final without review context.</w:t>
      </w:r>
    </w:p>
    <w:p>
      <w:pPr>
        <w:ind w:left="288"/>
      </w:pPr>
      <w:r>
        <w:rPr>
          <w:b/>
        </w:rPr>
        <w:t xml:space="preserve">C. </w:t>
      </w:r>
      <w:r>
        <w:t>Call every rare variant disease-causing.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report language and cite review-status plus frequency rules.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summarize database evidence. You may not independently diagnose from a weak or conflicting record.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GEN06-E1 + GEN06-E2.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6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Variant interpretation combines clinical assertions, population frequency, molecular consequence, and evidence quality.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should be read beside a ClinVar classification?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does rarity not prove pathogenicity?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ClinVar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NIH database of reported DNA variants, the conditions they are linked to, and a clinical-significance call for each.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OMIM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Online Mendelian Inheritance in Man, a catalog of human genes and the inherited diseases they cause, each with a stable reference number.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pathogenic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Capable of causing disease; for a gene variant, classified as disease-causing based on the weight of scientific evidence.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benign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Not harmful or not cancerous; a benign tumor stays in one place and does not spread, and a benign gene variant does not cause disease.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variant of uncertain significance (VUS)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genetic change whose effect on health is not yet known, leaving doctors unable to call it harmful or harmless.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When we read variants we saw codes like R84C and R250X. What kinds of typos in DNA do those codes actually stand for?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6: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