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GENETICS DOMAIN | LESSON 2 OF 20 | CLINICAL GENETICIST</w:t>
      </w:r>
    </w:p>
    <w:p>
      <w:pPr>
        <w:pStyle w:val="Title"/>
        <w:spacing w:after="80"/>
      </w:pPr>
      <w:r>
        <w:t>Screening for a Hidden Syndrome</w:t>
      </w:r>
    </w:p>
    <w:p>
      <w:pPr>
        <w:spacing w:after="200"/>
      </w:pPr>
      <w:r>
        <w:rPr>
          <w:rFonts w:ascii="Aptos" w:hAnsi="Aptos"/>
          <w:color w:val="5C6F65"/>
          <w:sz w:val="22"/>
        </w:rPr>
        <w:t>What clue separates a syndrome from a lone cleft, and does Mateo show it?</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 pedigree shows how a trait travels through a family; it does not prove that an isolated case is non-genetic.</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A syndrome claim requires a repeatable pattern of features, not a cleft plus a familiar gene name.</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One instrument or the whole musical theme</w:t>
      </w:r>
    </w:p>
    <w:p>
      <w:pPr>
        <w:spacing w:after="40"/>
      </w:pPr>
      <w:r>
        <w:rPr>
          <w:b/>
          <w:color w:val="2FD27A"/>
        </w:rPr>
        <w:t xml:space="preserve">1. </w:t>
      </w:r>
      <w:r>
        <w:rPr>
          <w:sz w:val="20"/>
        </w:rPr>
        <w:t>What turns one sound into a repeated theme?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repeated features would make a pattern recognizable?</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Why is one shared note not enough?</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GENETICS LESSON 2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Screen for a set of associated features.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Use both present and absent findings.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A gene name does not replace phenotype evidence.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Clinical syndromes are biological patterns, not music.</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Compare isolated cleft with an IRF6-related syndrome pattern</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One instrument</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Cleft as one finding</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Repeated theme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Cleft plus lip pits and family pattern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Full score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Structured phenotype assessment</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GENETICS LESSON 2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GEN02-E1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 has no lower-lip pits on repeated examination.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classic Van der Woude clue is absent.</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GEN02-E2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No additional anomaly pattern or affected relative is documented.</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current phenotype screen supports an isolated presentation.</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GEN02-E3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IRF6-related disorders are established by suggestive findings plus a pathogenic IRF6 variant.</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Phenotype and molecular evidence work together.</w:t>
            </w:r>
          </w:p>
        </w:tc>
      </w:tr>
    </w:tbl>
    <w:p>
      <w:pPr>
        <w:pStyle w:val="Heading1"/>
      </w:pPr>
      <w:r>
        <w:t>5. Make the clinical decision</w:t>
      </w:r>
    </w:p>
    <w:p>
      <w:r>
        <w:rPr>
          <w:b/>
        </w:rPr>
        <w:t xml:space="preserve">You are presenting the genetics screen. </w:t>
      </w:r>
      <w:r>
        <w:t>A teammate wants to label Van der Woude syndrome because IRF6 will be studied later.</w:t>
      </w:r>
    </w:p>
    <w:p>
      <w:pPr>
        <w:ind w:left="288"/>
      </w:pPr>
      <w:r>
        <w:rPr>
          <w:b/>
        </w:rPr>
        <w:t xml:space="preserve">A. </w:t>
      </w:r>
      <w:r>
        <w:t>Keep the case isolated-appearing pending molecular evidence.</w:t>
      </w:r>
    </w:p>
    <w:p>
      <w:pPr>
        <w:ind w:left="288"/>
      </w:pPr>
      <w:r>
        <w:rPr>
          <w:b/>
        </w:rPr>
        <w:t xml:space="preserve">B. </w:t>
      </w:r>
      <w:r>
        <w:t>Assign Van der Woude syndrome from the cleft alone.</w:t>
      </w:r>
    </w:p>
    <w:p>
      <w:pPr>
        <w:ind w:left="288"/>
      </w:pPr>
      <w:r>
        <w:rPr>
          <w:b/>
        </w:rPr>
        <w:t xml:space="preserve">C. </w:t>
      </w:r>
      <w:r>
        <w:t>Ignore lip pits and family history.</w:t>
      </w:r>
    </w:p>
    <w:p>
      <w:pPr>
        <w:spacing w:after="40"/>
      </w:pPr>
      <w:r>
        <w:rPr>
          <w:b/>
          <w:color w:val="2FD27A"/>
        </w:rPr>
        <w:t xml:space="preserve">Decision. </w:t>
      </w:r>
      <w:r>
        <w:rPr>
          <w:sz w:val="20"/>
        </w:rPr>
        <w:t>Choose the chart language and cite the absent pattern evidence.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say the current screen is isolated-appearing. You may not establish or exclude every syndrome without appropriate testing.</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GEN02-E1 + GEN02-E2.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GENETICS LESSON 2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A syndrome claim requires a repeatable pattern of features, not a cleft plus a familiar gene name.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pattern raises Van der Woude suspicion?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does studying IRF6 not diagnose Mateo?</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phenotype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observable traits of an organism, such as appearance or function, that result from its genotype combined with environmental influences.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syndromic cleft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cleft that comes packaged with other features as part of a named syndrome, accounting for roughly 30 percent of clefts.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nonsyndromic (lone) cleft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cleft that occurs on its own without other birth differences, making up roughly 70 percent of all clefts.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Van der Woude syndrome (VWS)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most common single-gene cause of cleft lip and palate, usually from an IRF6 change, whose hallmark is small lower-lip pits.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lip pits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Small paired depressions on the lower lip that serve as the hallmark sign flagging Van der Woude syndrome, a cleft-related disorder.</w:t>
            </w:r>
          </w:p>
        </w:tc>
      </w:tr>
    </w:tbl>
    <w:p>
      <w:pPr>
        <w:pStyle w:val="Heading1"/>
      </w:pPr>
      <w:r>
        <w:t>Next lesson unlock</w:t>
      </w:r>
    </w:p>
    <w:p>
      <w:pPr>
        <w:spacing w:after="100"/>
      </w:pPr>
      <w:r>
        <w:t>Mateo has no lip pits and no other features, so his cleft screens as isolated. But even an isolated cleft must follow some inheritance logic. Does an isolated cleft like Mateo's travel through families the clean way a single dominant gene would?</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Genetics Lesson 2: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