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15 OF 20 | STUDY COORDINATOR (OUTCOME-MEASUREMENT SEAT)</w:t>
      </w:r>
    </w:p>
    <w:p>
      <w:pPr>
        <w:pStyle w:val="Title"/>
        <w:spacing w:after="80"/>
      </w:pPr>
      <w:r>
        <w:t>How Do You Measure Something as Fuzzy as Speech?</w:t>
      </w:r>
    </w:p>
    <w:p>
      <w:pPr>
        <w:spacing w:after="200"/>
      </w:pPr>
      <w:r>
        <w:rPr>
          <w:rFonts w:ascii="Aptos" w:hAnsi="Aptos"/>
          <w:color w:val="5C6F65"/>
          <w:sz w:val="22"/>
        </w:rPr>
        <w:t>How do you turn a fuzzy idea like 'good speech' into something you can measure fairly and identically for hundreds of different children?</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TOPS supports a narrow claim: earlier repair lowered VPI in its eligible population, with uncertainty and limits.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An operational definition makes speech scoring repeatable, while patient-reported outcomes capture effects clinician scores can miss.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calibrated ruler and several listeners turn a fuzzy judgment into a shared measure</w:t>
      </w:r>
    </w:p>
    <w:p>
      <w:pPr>
        <w:spacing w:after="40"/>
      </w:pPr>
      <w:r>
        <w:rPr>
          <w:b/>
          <w:color w:val="2FD27A"/>
        </w:rPr>
        <w:t xml:space="preserve">1. </w:t>
      </w:r>
      <w:r>
        <w:rPr>
          <w:sz w:val="20"/>
        </w:rPr>
        <w:t>Where are the scoring boundaries?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 listeners use the same examples?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experience is only visible to the speaker?</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Define each outcome before data collection.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Train and test raters with coded samples.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Pair clinical measures with validated patient-reported outcomes when relevant.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Speech varies by language, dialect, development, task, and context, so no single score captures the whole experience.</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Operationalize VPI and speech participation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Calibrated ruler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Operational definition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Trained listeners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Rater standardization and reliability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Speaker card</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Patient-reported outcome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15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protocol defines VPI using specified ratings from standardized speech samples.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Every group is measured with the same rule.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EXP15-E2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Assessors are trained, blinded to timing, and agreement is checked on duplicate coded recordings.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process tests whether scoring is reliable.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validated child or caregiver measure records speech participation and burden.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study includes an outcome that clinical resonance scores may miss.</w:t>
            </w:r>
          </w:p>
        </w:tc>
      </w:tr>
    </w:tbl>
    <w:p>
      <w:pPr>
        <w:pStyle w:val="Heading1"/>
      </w:pPr>
      <w:r>
        <w:t>5. Make the clinical decision</w:t>
      </w:r>
    </w:p>
    <w:p>
      <w:r>
        <w:rPr>
          <w:b/>
        </w:rPr>
        <w:t xml:space="preserve">You are the speech-outcomes lead finalizing the protocol. </w:t>
      </w:r>
      <w:r>
        <w:t>The draft outcome is simply 'speech sounds better,' with no task, rule, or patient voice.</w:t>
      </w:r>
    </w:p>
    <w:p>
      <w:pPr>
        <w:ind w:left="288"/>
      </w:pPr>
      <w:r>
        <w:rPr>
          <w:b/>
        </w:rPr>
        <w:t xml:space="preserve">A. </w:t>
      </w:r>
      <w:r>
        <w:t>Define the task, rubric, training, blinding, reliability check, and reported outcome.</w:t>
      </w:r>
    </w:p>
    <w:p>
      <w:pPr>
        <w:ind w:left="288"/>
      </w:pPr>
      <w:r>
        <w:rPr>
          <w:b/>
        </w:rPr>
        <w:t xml:space="preserve">B. </w:t>
      </w:r>
      <w:r>
        <w:t>Keep the phrase because every listener knows better speech.</w:t>
      </w:r>
    </w:p>
    <w:p>
      <w:pPr>
        <w:ind w:left="288"/>
      </w:pPr>
      <w:r>
        <w:rPr>
          <w:b/>
        </w:rPr>
        <w:t xml:space="preserve">C. </w:t>
      </w:r>
      <w:r>
        <w:t>Use only one surgeon's impression.</w:t>
      </w:r>
    </w:p>
    <w:p>
      <w:pPr>
        <w:spacing w:after="40"/>
      </w:pPr>
      <w:r>
        <w:rPr>
          <w:b/>
          <w:color w:val="2FD27A"/>
        </w:rPr>
        <w:t xml:space="preserve">Decision. </w:t>
      </w:r>
      <w:r>
        <w:rPr>
          <w:sz w:val="20"/>
        </w:rPr>
        <w:t>Choose the measurement plan and explain what each measure adds.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define reliable study outcomes. You may not claim one score represents every language, dialect, or lived experience.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EXP15-E1 + EXP15-E2.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An operational definition makes speech scoring repeatable, while patient-reported outcomes capture effects clinician scores can miss.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belongs in an operational definition?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add a patient-reported outcome?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outcome measure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specific, defined result a study tracks to judge whether a treatment worked, such as speech quality or healing rate.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operational definition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precise statement of how a concept will be measured or observed in a study, so anyone can apply it the same way.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standardization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Making methods, measurements, or definitions the same across a study or site, so results can be fairly compared.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patient-reported outcome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result measured directly from what the patient says about their own health, symptoms, or quality of life.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validated instrument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survey or test that has been formally checked to make sure it measures what it claims to, consistently and accurately.</w:t>
            </w:r>
          </w:p>
        </w:tc>
      </w:tr>
    </w:tbl>
    <w:p>
      <w:pPr>
        <w:pStyle w:val="Heading1"/>
      </w:pPr>
      <w:r>
        <w:t>Next lesson unlock</w:t>
      </w:r>
    </w:p>
    <w:p>
      <w:pPr>
        <w:spacing w:after="100"/>
      </w:pPr>
      <w:r>
        <w:t>We now know how to measure a fuzzy outcome like speech carefully and the same way for every child. But even a perfectly measured outcome can still point us to the wrong cause. A real cleft trial once found its result was driven not by the treatment but by something hiding in the background. What could fool us, even when our measurements are flawless?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15: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