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10 OF 20 | LAB SCIENTIST ON THE CLEFT RESEARCH TEAM</w:t>
      </w:r>
    </w:p>
    <w:p>
      <w:pPr>
        <w:pStyle w:val="Title"/>
        <w:spacing w:after="80"/>
      </w:pPr>
      <w:r>
        <w:t>CRISPR as an Experimental Tool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 we edit a specific gene to test exactly what it does?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Orthogonal assays answer different mechanism questions: where RNA or protein is and what changes after perturbation.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CRISPR is a controlled perturbation only when the edit, mosaicism, phenotype, and off-target controls are verified.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precision editor needs verification stations after every change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How is the intended change confirmed?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Where could an unintended edit hide?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if only some copies were changed?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10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Sequence the intended target after editing.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Assess mosaicism and plausible off-target sites.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Compare multiple guides, controls, and repeated phenotypes.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Genomes are three-dimensional biological systems, not pages with fully predictable text edits.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Verify a CRISPR perturbation before reading the palate phenotype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Target word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Guide RNA target sequence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Mixed copies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Mosaic edited and unedited cells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Other pages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Off-target sites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10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EXP10-E1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Sequencing confirms a frameshift in 78 percent of reads from the target tissue.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edit occurred, but the sample is mosaic.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EXP10-E2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second guide produces a similar phenotype while a non-targeting guide does not.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Independent perturbation and a negative control strengthen specificity.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EXP10-E3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top predicted off-target sites show no detectable edits in the supplied assay.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tested concern is reduced, not eliminated everywhere in the genome.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genome-editing quality reviewer. </w:t>
      </w:r>
      <w:r>
        <w:t>One embryo has a palate defect after injection, but the target was not sequenced and no control guide was used.</w:t>
      </w:r>
    </w:p>
    <w:p>
      <w:pPr>
        <w:ind w:left="288"/>
      </w:pPr>
      <w:r>
        <w:rPr>
          <w:b/>
        </w:rPr>
        <w:t xml:space="preserve">A. </w:t>
      </w:r>
      <w:r>
        <w:t>Withhold the gene-function claim and require edit plus specificity checks.</w:t>
      </w:r>
    </w:p>
    <w:p>
      <w:pPr>
        <w:ind w:left="288"/>
      </w:pPr>
      <w:r>
        <w:rPr>
          <w:b/>
        </w:rPr>
        <w:t xml:space="preserve">B. </w:t>
      </w:r>
      <w:r>
        <w:t>Call the gene causal because CRISPR was injected.</w:t>
      </w:r>
    </w:p>
    <w:p>
      <w:pPr>
        <w:ind w:left="288"/>
      </w:pPr>
      <w:r>
        <w:rPr>
          <w:b/>
        </w:rPr>
        <w:t xml:space="preserve">C. </w:t>
      </w:r>
      <w:r>
        <w:t>Ignore mosaicism because some cells were edited.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claim status and cite the minimum verification steps needed next.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interpret the supplied edit and control checks. You may not claim all off-target effects are absent or a human treatment is ready.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EXP10-E1 + EXP10-E2.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10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CRISPR is a controlled perturbation only when the edit, mosaicism, phenotype, and off-target controls are verified.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does mosaicism mean?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use a second guide?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CRISPR-Cas9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gene-editing tool that uses a guide RNA to steer the Cas9 protein to a chosen DNA site and cut it, so a sequence can be changed.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guide RNA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off-target editing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unwanted DNA change made by a gene-editing tool at the wrong spot in the genome, away from its intended target.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mosaicism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a person's body contains two or more genetically different sets of cells that arose from a single fertilized egg.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editing efficiency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percentage of treated cells in which a gene-editing tool such as CRISPR actually made the intended change to the DNA.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sequence verification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Reading a stretch of DNA again to confirm that a detected variant is real and not an error from the test.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can now edit a gene precisely in a mouse, but Mateo is not a mouse. When is a mouse actually a good stand-in for him, and when does the species gap make the answer untrustworthy?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10: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