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</w:pPr>
      <w:r>
        <w:rPr>
          <w:rFonts w:ascii="Aptos" w:hAnsi="Aptos"/>
          <w:b/>
          <w:color w:val="2FD27A"/>
          <w:sz w:val="16"/>
        </w:rPr>
        <w:t>DEVELOPMENTAL DOMAIN | LESSON 11 OF 20 | MOLECULAR EMBRYOLOGIST</w:t>
      </w:r>
    </w:p>
    <w:p>
      <w:pPr>
        <w:pStyle w:val="Title"/>
        <w:spacing w:after="80"/>
      </w:pPr>
      <w:r>
        <w:t>TGF-beta3, the Fusion Switch in the Medial Edge Epithelium</w:t>
      </w:r>
    </w:p>
    <w:p>
      <w:pPr>
        <w:spacing w:after="200"/>
      </w:pPr>
      <w:r>
        <w:rPr>
          <w:rFonts w:ascii="Aptos" w:hAnsi="Aptos"/>
          <w:color w:val="5C6F65"/>
          <w:sz w:val="22"/>
        </w:rPr>
        <w:t>What is the master switch that lets two palate shelves fuse into one roof, and what happens if it never turns on?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c>
          <w:tcPr>
            <w:tcW w:type="dxa" w:w="5054"/>
            <w:shd w:fill="E9F4ED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2FD27A"/>
                <w:sz w:val="16"/>
              </w:rPr>
              <w:t>CARRY FORWARD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Signals such as SHH, BMP, and FGF carry local instructions that coordinate growth, position, and cell fate.</w:t>
            </w:r>
          </w:p>
        </w:tc>
        <w:tc>
          <w:tcPr>
            <w:tcW w:type="dxa" w:w="5054"/>
            <w:shd w:fill="FFF7D5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8A6B00"/>
                <w:sz w:val="16"/>
              </w:rPr>
              <w:t>10-YEAR TAKEAWAY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TGF-beta3 makes the palatal medial edge competent to complete adhesion and seam removal.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differentiate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sculpts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move</w:t>
            </w:r>
          </w:p>
        </w:tc>
        <w:tc>
          <w:tcPr>
            <w:tcW w:type="dxa" w:w="2613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can go wrong</w:t>
            </w:r>
          </w:p>
        </w:tc>
      </w:tr>
    </w:tbl>
    <w:p>
      <w:pPr>
        <w:pStyle w:val="Heading1"/>
      </w:pPr>
      <w:r>
        <w:t>1. Observe the analogy before naming the biology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108960" cy="31089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3108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Illustration: A temporary access code enables the final handoff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Why must the code work only at the handoff point?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What happens if both teams arrive but the code fails?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What result would show that arrival and fusion are separate steps?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DEVELOPMENTAL LESSON 11 | RULES AND BIOLOGY MAPPING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2. Turn observations into rules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Rule 1: A late switch can control a specific transition.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Rule 2: Normal arrival does not guarantee successful joining.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Rule 3: A knockout can separate one step from earlier steps.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Where the analogy stops: </w:t>
      </w:r>
      <w:r>
        <w:t>TGF-beta3 is part of a molecular network, not a digital password.</w:t>
      </w:r>
    </w:p>
    <w:p>
      <w:pPr>
        <w:pStyle w:val="Heading1"/>
      </w:pPr>
      <w:r>
        <w:t>3. Map the rules onto the biomedical example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063240" cy="306324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3063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Biomedical teaching illustration: Read the Tgfb3 knockout result step by step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Analogy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Biology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How the relationship stays the same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Teams arrive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Palatal shelves elevate and meet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Access code activates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TGF-beta3 signaling in medial edge epithelium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Final handoff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Stable fusion and seam removal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</w:tbl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DEVELOPMENTAL LESSON 11 | CASE FILE AND DECISION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4. Use the case evidence</w:t>
            </w:r>
          </w:p>
        </w:tc>
      </w:tr>
    </w:tbl>
    <w:p>
      <w:pPr>
        <w:spacing w:after="0"/>
      </w:pP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rPr>
          <w:tblHeader w:val="true"/>
        </w:trPr>
        <w:tc>
          <w:tcPr>
            <w:tcW w:type="dxa" w:w="10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ID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Finding supplied in the case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Why it matters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DEV11-E1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In Tgfb3-null mouse embryos, palatal shelves can reach the midline.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Earlier growth and elevation can still occur.</w:t>
            </w:r>
          </w:p>
        </w:tc>
      </w:tr>
      <w:tr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DEV11-E2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shelves fail to complete normal adhesion and seam removal.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defect is concentrated at the fusion transition.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DEV11-E3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result is cleft secondary palate in the model.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Failure of a late step can preserve a gap despite shelf contact.</w:t>
            </w:r>
          </w:p>
        </w:tc>
      </w:tr>
    </w:tbl>
    <w:p>
      <w:pPr>
        <w:pStyle w:val="Heading1"/>
      </w:pPr>
      <w:r>
        <w:t>5. Make the clinical decision</w:t>
      </w:r>
    </w:p>
    <w:p>
      <w:r>
        <w:rPr>
          <w:b/>
        </w:rPr>
        <w:t xml:space="preserve">You are presenting a knockout figure at lab meeting. </w:t>
      </w:r>
      <w:r>
        <w:t>Both control and mutant shelves reach the midline, but only controls form continuous mesenchyme.</w:t>
      </w:r>
    </w:p>
    <w:p>
      <w:pPr>
        <w:ind w:left="288"/>
      </w:pPr>
      <w:r>
        <w:rPr>
          <w:b/>
        </w:rPr>
        <w:t xml:space="preserve">A. </w:t>
      </w:r>
      <w:r>
        <w:t>Place TGF-beta3 at the fusion and seam-removal step.</w:t>
      </w:r>
    </w:p>
    <w:p>
      <w:pPr>
        <w:ind w:left="288"/>
      </w:pPr>
      <w:r>
        <w:rPr>
          <w:b/>
        </w:rPr>
        <w:t xml:space="preserve">B. </w:t>
      </w:r>
      <w:r>
        <w:t>Place TGF-beta3 only at neural crest birth.</w:t>
      </w:r>
    </w:p>
    <w:p>
      <w:pPr>
        <w:ind w:left="288"/>
      </w:pPr>
      <w:r>
        <w:rPr>
          <w:b/>
        </w:rPr>
        <w:t xml:space="preserve">C. </w:t>
      </w:r>
      <w:r>
        <w:t>Claim the mutant shelves never formed.</w:t>
      </w:r>
    </w:p>
    <w:p>
      <w:pPr>
        <w:spacing w:after="40"/>
      </w:pPr>
      <w:r>
        <w:rPr>
          <w:b/>
          <w:color w:val="2FD27A"/>
        </w:rPr>
        <w:t xml:space="preserve">Decision. </w:t>
      </w:r>
      <w:r>
        <w:rPr>
          <w:sz w:val="20"/>
        </w:rPr>
        <w:t>Choose the step assignment and cite the matched contact evidence.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Claim ceiling: </w:t>
      </w:r>
      <w:r>
        <w:t>You may assign a required role in mouse palatal fusion. You may not claim every human cleft palate is caused by TGFB3.</w:t>
      </w:r>
    </w:p>
    <w:p>
      <w:pPr>
        <w:spacing w:after="40"/>
      </w:pPr>
      <w:r>
        <w:rPr>
          <w:b/>
          <w:color w:val="2FD27A"/>
        </w:rPr>
        <w:t xml:space="preserve">Claim. </w:t>
      </w:r>
      <w:r>
        <w:rPr>
          <w:sz w:val="20"/>
        </w:rPr>
        <w:t>State the choice you can defend.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Evidence. </w:t>
      </w:r>
      <w:r>
        <w:rPr>
          <w:sz w:val="20"/>
        </w:rPr>
        <w:t>Use these labeled IDs: DEV11-E1 + DEV11-E2.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Reasoning. </w:t>
      </w:r>
      <w:r>
        <w:rPr>
          <w:sz w:val="20"/>
        </w:rPr>
        <w:t>Explain why the evidence supports the claim and stays inside the claim ceiling.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DEVELOPMENTAL LESSON 11 | REDUCE, REFLECT, AND PREPARE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6. Reduce the lesson to one lasting idea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Take-home. </w:t>
      </w:r>
      <w:r>
        <w:rPr>
          <w:sz w:val="20"/>
        </w:rPr>
        <w:t>TGF-beta3 makes the palatal medial edge competent to complete adhesion and seam removal.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Which earlier step still occurs in the knockout?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What claim about human clefts would go beyond this mouse result?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pStyle w:val="Heading1"/>
      </w:pPr>
      <w:r>
        <w:t>Glossary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rPr>
          <w:tblHeader w:val="true"/>
        </w:trPr>
        <w:tc>
          <w:tcPr>
            <w:tcW w:type="dxa" w:w="28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Term</w:t>
            </w:r>
          </w:p>
        </w:tc>
        <w:tc>
          <w:tcPr>
            <w:tcW w:type="dxa" w:w="7272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Plain-English definition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TGF-beta3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signaling protein essential for palate fusion; it drives the edge cells between the two palatal shelves to disappear so they can join.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medial edge epithelium (MEE)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cell layer on the inner edge of each palatal shelf, which must be removed for the shelves to fuse into a single palate.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knockout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An organism or cell engineered to have a specific gene switched off, used to reveal what that gene normally does.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fusion competence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readiness of two developing facial parts to join properly, including the right timing, signals, and surface cells, so they can merge into one.</w:t>
            </w:r>
          </w:p>
        </w:tc>
      </w:tr>
    </w:tbl>
    <w:p>
      <w:pPr>
        <w:pStyle w:val="Heading1"/>
      </w:pPr>
      <w:r>
        <w:t>Next lesson unlock</w:t>
      </w:r>
    </w:p>
    <w:p>
      <w:pPr>
        <w:spacing w:after="100"/>
      </w:pPr>
      <w:r>
        <w:t>We found the switch that tells edge cells to fuse. But before any cell can be an edge cell, it first had to BECOME a particular kind of cell. How does a face cell decide whether to be bone, skin, or cartilage in the first place?</w:t>
      </w:r>
    </w:p>
    <w:p>
      <w:r>
        <w:rPr>
          <w:i/>
          <w:color w:val="5C6F65"/>
        </w:rPr>
        <w:t>The journal links on the lesson page are optional. Everything required for this guided-notes set is already supplied here and in the case file.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35" w:right="893" w:bottom="792" w:left="893" w:header="36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ptos" w:hAnsi="Aptos"/>
        <w:color w:val="5C6F65"/>
        <w:sz w:val="16"/>
      </w:rPr>
      <w:t xml:space="preserve">Page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left"/>
    </w:pPr>
    <w:r>
      <w:rPr>
        <w:rFonts w:ascii="Aptos" w:hAnsi="Aptos"/>
        <w:b/>
        <w:color w:val="2FD27A"/>
        <w:sz w:val="16"/>
      </w:rPr>
      <w:t>JOHN HAY BIOMEDICAL  |  THE BABY MATEO CASE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ptos" w:hAnsi="Aptos"/>
      <w:color w:val="06140F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10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06140F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10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12342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10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2FD27A"/>
      <w:sz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120"/>
      <w:contextualSpacing/>
    </w:pPr>
    <w:rPr>
      <w:rFonts w:asciiTheme="majorHAnsi" w:eastAsiaTheme="majorEastAsia" w:hAnsiTheme="majorHAnsi" w:cstheme="majorBidi" w:ascii="Aptos Display" w:hAnsi="Aptos Display"/>
      <w:b/>
      <w:color w:val="06140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jpg"/><Relationship Id="rId1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Developmental Lesson 11: Guided Notes</dc:title>
  <dc:subject>Socratic guided notes aligned to the lesson deck</dc:subject>
  <dc:creator>John Hay Biomedical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