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19 OF 20 | LEAD CRANIOFACIAL SURGEON (TEAM COORDINATOR)</w:t>
      </w:r>
    </w:p>
    <w:p>
      <w:pPr>
        <w:pStyle w:val="Title"/>
        <w:spacing w:after="80"/>
      </w:pPr>
      <w:r>
        <w:t>Who Does What, and When: Mateo's Care Timeline</w:t>
      </w:r>
    </w:p>
    <w:p>
      <w:pPr>
        <w:spacing w:after="200"/>
      </w:pPr>
      <w:r>
        <w:rPr>
          <w:rFonts w:ascii="Aptos" w:hAnsi="Aptos"/>
          <w:color w:val="5C6F65"/>
          <w:sz w:val="22"/>
        </w:rPr>
        <w:t>When does each specialist act for a child like Mateo, and why is each step timed to a specific age?</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fistula is a tissue opening, while velopharyngeal insufficiency is a moving-valve problem; each needs different evidence and treatment planning.</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Cleft care is a coordinated timeline because each specialty acts when anatomy, function, and development make its decision useful.</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An orchestra follows one score, but different sections enter at different times</w:t>
      </w:r>
    </w:p>
    <w:p>
      <w:pPr>
        <w:spacing w:after="40"/>
      </w:pPr>
      <w:r>
        <w:rPr>
          <w:b/>
          <w:color w:val="2FD27A"/>
        </w:rPr>
        <w:t xml:space="preserve">1. </w:t>
      </w:r>
      <w:r>
        <w:rPr>
          <w:sz w:val="20"/>
        </w:rPr>
        <w:t>Why do all sections need the same score?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happens if one section enters too early?</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signals tell a section when to act?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Coordinate around the patient's developmental stage.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Assign each decision to the right discipline.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Keep surveillance running between procedures.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Cleft care is shared decision-making with a patient and family, not a performance controlled by one conductor.</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Build Mateo's coordinated care timeline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Shared score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Interdisciplinary care plan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Section entrance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Age and development-linked specialty action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Ongoing rhythm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Longitudinal hearing, speech, dental, growth, and psychosocial surveillance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needs feeding and hearing support in infancy before definitive dental or jaw procedures.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Some needs are immediate while others depend on later development.</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Lip and palate repair, speech review, grafting, orthodontics, jaw, and nasal decisions have different developmental triggers.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Sequence prevents conflicting or premature care.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ACPA recommends interdisciplinary coordination, family participation, and long-term outcome monitoring.</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team plan must remain shared and revisable.</w:t>
            </w:r>
          </w:p>
        </w:tc>
      </w:tr>
    </w:tbl>
    <w:p>
      <w:pPr>
        <w:pStyle w:val="Heading1"/>
      </w:pPr>
      <w:r>
        <w:t>5. Make the clinical decision</w:t>
      </w:r>
    </w:p>
    <w:p>
      <w:r>
        <w:rPr>
          <w:b/>
        </w:rPr>
        <w:t xml:space="preserve">You are the cleft-team care coordinator. </w:t>
      </w:r>
      <w:r>
        <w:t>A new family receives six separate specialty plans with conflicting dates and no owner for surveillance.</w:t>
      </w:r>
    </w:p>
    <w:p>
      <w:pPr>
        <w:ind w:left="288"/>
      </w:pPr>
      <w:r>
        <w:rPr>
          <w:b/>
        </w:rPr>
        <w:t xml:space="preserve">A. </w:t>
      </w:r>
      <w:r>
        <w:t>Create one shared timeline with responsible roles, triggers, and follow-up measures.</w:t>
      </w:r>
    </w:p>
    <w:p>
      <w:pPr>
        <w:ind w:left="288"/>
      </w:pPr>
      <w:r>
        <w:rPr>
          <w:b/>
        </w:rPr>
        <w:t xml:space="preserve">B. </w:t>
      </w:r>
      <w:r>
        <w:t>Let every specialty schedule independently.</w:t>
      </w:r>
    </w:p>
    <w:p>
      <w:pPr>
        <w:ind w:left="288"/>
      </w:pPr>
      <w:r>
        <w:rPr>
          <w:b/>
        </w:rPr>
        <w:t xml:space="preserve">C. </w:t>
      </w:r>
      <w:r>
        <w:t>List surgeries only and omit hearing, speech, dental, and family support.</w:t>
      </w:r>
    </w:p>
    <w:p>
      <w:pPr>
        <w:spacing w:after="40"/>
      </w:pPr>
      <w:r>
        <w:rPr>
          <w:b/>
          <w:color w:val="2FD27A"/>
        </w:rPr>
        <w:t xml:space="preserve">Decision. </w:t>
      </w:r>
      <w:r>
        <w:rPr>
          <w:sz w:val="20"/>
        </w:rPr>
        <w:t>Choose the coordination plan and place five supplied milestones in order.</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build the composite educational timeline. You may not imply that every patient needs every procedure.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ANA19-E1 + ANA19-E2.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Cleft care is a coordinated timeline because each specialty acts when anatomy, function, and development make its decision useful.</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is one shared timeline safer than separate specialty calendars?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needs require surveillance between surgeries?</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multidisciplinary team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staged care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treatment plan delivered in planned steps across years, matching each procedure to the right point in a child's growth.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mixed dentition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childhood stage when baby teeth and permanent teeth are present in the mouth at the same time.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skeletal maturity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How fully the bones have grown and hardened, used to decide when jaw growth is finished enough for certain surgeries.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surveillance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ongoing, systematic collection and analysis of health data to detect disease early, track its trends, and trigger a timely public health response.</w:t>
            </w:r>
          </w:p>
        </w:tc>
      </w:tr>
    </w:tbl>
    <w:p>
      <w:pPr>
        <w:pStyle w:val="Heading1"/>
      </w:pPr>
      <w:r>
        <w:t>Next lesson unlock</w:t>
      </w:r>
    </w:p>
    <w:p>
      <w:pPr>
        <w:spacing w:after="100"/>
      </w:pPr>
      <w:r>
        <w:t>We can now lay every step out in order. But putting them in order means we have assembled the entire anatomical and surgical picture, from the first finding at birth to the last revision in the teens, and we have never once been handed a diagnosis. What is Mateo's complete anatomical and surgical story, told as one piece, and what does the whole picture finally tell us about what he has? We answer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