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</w:pPr>
      <w:r>
        <w:rPr>
          <w:rFonts w:ascii="Aptos" w:hAnsi="Aptos"/>
          <w:b/>
          <w:color w:val="2FD27A"/>
          <w:sz w:val="20"/>
        </w:rPr>
        <w:t>SESSION 6  |  HBS: TISSUE FORMATION AND REMODELING</w:t>
      </w:r>
    </w:p>
    <w:p>
      <w:pPr>
        <w:spacing w:after="80"/>
        <w:pBdr>
          <w:bottom w:val="single" w:sz="12" w:space="5" w:color="2FD27A"/>
        </w:pBdr>
      </w:pPr>
      <w:r>
        <w:rPr>
          <w:rFonts w:ascii="Aptos" w:hAnsi="Aptos"/>
          <w:b/>
          <w:color w:val="06170F"/>
          <w:sz w:val="52"/>
        </w:rPr>
        <w:t>Fusion Requires Sculpting, Not Just Growth</w:t>
      </w:r>
    </w:p>
    <w:p>
      <w:pPr>
        <w:spacing w:after="160" w:line="264" w:lineRule="auto"/>
      </w:pPr>
      <w:r>
        <w:rPr>
          <w:rFonts w:ascii="Aptos" w:hAnsi="Aptos"/>
          <w:b w:val="0"/>
          <w:color w:val="276044"/>
          <w:sz w:val="24"/>
        </w:rPr>
        <w:t>Essential question: How do two growing palatal shelves become one continuous structure?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fill="EAF6EF"/>
            <w:tcMar>
              <w:top w:w="160" w:type="dxa"/>
              <w:start w:w="180" w:type="dxa"/>
              <w:bottom w:w="160" w:type="dxa"/>
              <w:end w:w="180" w:type="dxa"/>
            </w:tcMar>
          </w:tcPr>
          <w:p>
            <w:r>
              <w:rPr>
                <w:rFonts w:ascii="Aptos" w:hAnsi="Aptos"/>
                <w:b/>
                <w:color w:val="147744"/>
                <w:sz w:val="18"/>
              </w:rPr>
              <w:t xml:space="preserve">TODAY'S TAKE-HOME  </w:t>
            </w:r>
            <w:r>
              <w:rPr>
                <w:rFonts w:ascii="Aptos" w:hAnsi="Aptos"/>
                <w:b/>
                <w:color w:val="06170F"/>
                <w:sz w:val="24"/>
              </w:rPr>
              <w:t>Fusion succeeds when tissues grow together and then actively remodel the seam between them. Removal is part of construction.</w:t>
            </w:r>
          </w:p>
        </w:tc>
      </w:tr>
    </w:tbl>
    <w:p>
      <w:pPr>
        <w:spacing w:before="180" w:after="60"/>
      </w:pPr>
      <w:r>
        <w:rPr>
          <w:rFonts w:ascii="Aptos" w:hAnsi="Aptos"/>
          <w:b/>
          <w:color w:val="06170F"/>
          <w:sz w:val="26"/>
        </w:rPr>
        <w:t>Bring yesterday forward</w:t>
      </w:r>
    </w:p>
    <w:p>
      <w:pPr>
        <w:spacing w:after="140" w:line="264" w:lineRule="auto"/>
      </w:pPr>
      <w:r>
        <w:rPr>
          <w:rFonts w:ascii="Aptos" w:hAnsi="Aptos"/>
          <w:b w:val="0"/>
          <w:color w:val="276044"/>
          <w:sz w:val="21"/>
        </w:rPr>
        <w:t>Yesterday: signals help cells choose a specialized fate.</w:t>
      </w:r>
    </w:p>
    <w:p>
      <w:pPr>
        <w:spacing w:after="60"/>
      </w:pPr>
      <w:r>
        <w:rPr>
          <w:rFonts w:ascii="Aptos" w:hAnsi="Aptos"/>
          <w:b/>
          <w:color w:val="06170F"/>
          <w:sz w:val="26"/>
        </w:rPr>
        <w:t>Quick reading</w:t>
      </w:r>
    </w:p>
    <w:p>
      <w:pPr>
        <w:spacing w:after="60" w:line="264" w:lineRule="auto"/>
      </w:pPr>
      <w:r>
        <w:rPr>
          <w:rFonts w:ascii="Aptos" w:hAnsi="Aptos"/>
          <w:b w:val="0"/>
          <w:color w:val="276044"/>
          <w:sz w:val="21"/>
        </w:rPr>
        <w:t>Palatal shelves must grow, contact, and remodel a temporary seam. A finished structure requires active sculpting, not growth alone.</w:t>
      </w:r>
    </w:p>
    <w:p>
      <w:pPr>
        <w:spacing w:after="140" w:line="264" w:lineRule="auto"/>
      </w:pPr>
      <w:r>
        <w:rPr>
          <w:rFonts w:ascii="Aptos" w:hAnsi="Aptos"/>
          <w:b w:val="0"/>
          <w:color w:val="4F6D5C"/>
          <w:sz w:val="17"/>
        </w:rPr>
        <w:t>Optional reading: https://pmc.ncbi.nlm.nih.gov/articles/PMC3552505/</w:t>
      </w:r>
    </w:p>
    <w:p>
      <w:pPr>
        <w:spacing w:after="60"/>
      </w:pPr>
      <w:r>
        <w:rPr>
          <w:rFonts w:ascii="Aptos" w:hAnsi="Aptos"/>
          <w:b/>
          <w:color w:val="06170F"/>
          <w:sz w:val="26"/>
        </w:rPr>
        <w:t>Deck map</w:t>
      </w:r>
    </w:p>
    <w:p>
      <w:pPr>
        <w:spacing w:after="140" w:line="264" w:lineRule="auto"/>
      </w:pPr>
      <w:r>
        <w:rPr>
          <w:rFonts w:ascii="Aptos" w:hAnsi="Aptos"/>
          <w:b w:val="0"/>
          <w:color w:val="4F6D5C"/>
          <w:sz w:val="19"/>
        </w:rPr>
        <w:t>Slides 5-6: study and question the picture  |  Slide 7: name the rule  |  Slide 8: read the biology evidence  |  Slides 9-11: transfer and decide  |  Slides 12-13: exit and bridge.</w:t>
      </w:r>
    </w:p>
    <w:p>
      <w:pPr>
        <w:spacing w:after="60"/>
      </w:pPr>
      <w:r>
        <w:rPr>
          <w:rFonts w:ascii="Aptos" w:hAnsi="Aptos"/>
          <w:b/>
          <w:color w:val="06170F"/>
          <w:sz w:val="26"/>
        </w:rPr>
        <w:t>The visual in words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fill="123C2A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color w:val="FFFFFF"/>
                <w:sz w:val="19"/>
              </w:rPr>
              <w:t>Shelves grow</w:t>
            </w:r>
          </w:p>
        </w:tc>
        <w:tc>
          <w:tcPr>
            <w:tcW w:type="dxa" w:w="2556"/>
            <w:shd w:fill="123C2A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color w:val="FFFFFF"/>
                <w:sz w:val="19"/>
              </w:rPr>
              <w:t>Edges contact</w:t>
            </w:r>
          </w:p>
        </w:tc>
        <w:tc>
          <w:tcPr>
            <w:tcW w:type="dxa" w:w="2556"/>
            <w:shd w:fill="123C2A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color w:val="FFFFFF"/>
                <w:sz w:val="19"/>
              </w:rPr>
              <w:t>Seam remodels</w:t>
            </w:r>
          </w:p>
        </w:tc>
        <w:tc>
          <w:tcPr>
            <w:tcW w:type="dxa" w:w="2556"/>
            <w:shd w:fill="2FD27A"/>
            <w:tcMar>
              <w:top w:w="120" w:type="dxa"/>
              <w:start w:w="100" w:type="dxa"/>
              <w:bottom w:w="120" w:type="dxa"/>
              <w:end w:w="100" w:type="dxa"/>
            </w:tcMar>
            <w:vAlign w:val="center"/>
          </w:tcPr>
          <w:p>
            <w:pPr>
              <w:jc w:val="center"/>
            </w:pPr>
            <w:r>
              <w:rPr>
                <w:rFonts w:ascii="Aptos" w:hAnsi="Aptos"/>
                <w:b/>
                <w:color w:val="06170F"/>
                <w:sz w:val="19"/>
              </w:rPr>
              <w:t>One continuous palate</w:t>
            </w:r>
          </w:p>
        </w:tc>
      </w:tr>
    </w:tbl>
    <w:p>
      <w:pPr>
        <w:spacing w:before="200" w:after="60"/>
      </w:pPr>
      <w:r>
        <w:rPr>
          <w:rFonts w:ascii="Aptos" w:hAnsi="Aptos"/>
          <w:b/>
          <w:color w:val="06170F"/>
          <w:sz w:val="26"/>
        </w:rPr>
        <w:t>Build the idea</w:t>
      </w:r>
    </w:p>
    <w:p>
      <w:pPr>
        <w:spacing w:after="80" w:line="264" w:lineRule="auto"/>
      </w:pPr>
      <w:r>
        <w:rPr>
          <w:rFonts w:ascii="Aptos" w:hAnsi="Aptos"/>
          <w:b w:val="0"/>
          <w:color w:val="276044"/>
          <w:sz w:val="21"/>
        </w:rPr>
        <w:t>Model start: Palatal shelves must grow, elevate, contact, and then remodel their temporary seam to make a continuous palate.</w:t>
      </w:r>
    </w:p>
    <w:p>
      <w:pPr>
        <w:pStyle w:val="ListBullet"/>
        <w:spacing w:after="80"/>
      </w:pPr>
      <w:r>
        <w:rPr>
          <w:rFonts w:ascii="Aptos" w:hAnsi="Aptos"/>
          <w:b w:val="0"/>
          <w:color w:val="06170F"/>
          <w:sz w:val="21"/>
        </w:rPr>
        <w:t>Put growth, elevation, contact, and remodeling in order.</w:t>
      </w:r>
    </w:p>
    <w:p>
      <w:pPr>
        <w:spacing w:after="80"/>
        <w:ind w:left="403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pStyle w:val="ListBullet"/>
        <w:spacing w:after="80"/>
      </w:pPr>
      <w:r>
        <w:rPr>
          <w:rFonts w:ascii="Aptos" w:hAnsi="Aptos"/>
          <w:b w:val="0"/>
          <w:color w:val="06170F"/>
          <w:sz w:val="21"/>
        </w:rPr>
        <w:t>Describe why the seam is temporary.</w:t>
      </w:r>
    </w:p>
    <w:p>
      <w:pPr>
        <w:spacing w:after="80"/>
        <w:ind w:left="403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pStyle w:val="ListBullet"/>
        <w:spacing w:after="80"/>
      </w:pPr>
      <w:r>
        <w:rPr>
          <w:rFonts w:ascii="Aptos" w:hAnsi="Aptos"/>
          <w:b w:val="0"/>
          <w:color w:val="06170F"/>
          <w:sz w:val="21"/>
        </w:rPr>
        <w:t>Explain why more growth cannot repair every fusion failure.</w:t>
      </w:r>
    </w:p>
    <w:p>
      <w:pPr>
        <w:spacing w:after="80"/>
        <w:ind w:left="403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pStyle w:val="ListBullet"/>
        <w:spacing w:after="80"/>
      </w:pPr>
      <w:r>
        <w:rPr>
          <w:rFonts w:ascii="Aptos" w:hAnsi="Aptos"/>
          <w:b w:val="0"/>
          <w:color w:val="06170F"/>
          <w:sz w:val="21"/>
        </w:rPr>
        <w:t>Use the word sculpting in a one-sentence explanation of fusion.</w:t>
      </w:r>
    </w:p>
    <w:p>
      <w:pPr>
        <w:spacing w:after="80"/>
        <w:ind w:left="403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r>
        <w:br w:type="page"/>
      </w:r>
    </w:p>
    <w:p>
      <w:pPr>
        <w:spacing w:after="60"/>
      </w:pPr>
      <w:r>
        <w:rPr>
          <w:rFonts w:ascii="Aptos" w:hAnsi="Aptos"/>
          <w:b/>
          <w:color w:val="06170F"/>
          <w:sz w:val="32"/>
        </w:rPr>
        <w:t>Use the analogy, then return to the science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F5C542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>
              <w:rPr>
                <w:rFonts w:ascii="Aptos" w:hAnsi="Aptos"/>
                <w:b/>
                <w:color w:val="06170F"/>
                <w:sz w:val="20"/>
              </w:rPr>
              <w:t>ANALOGY</w:t>
            </w:r>
          </w:p>
        </w:tc>
        <w:tc>
          <w:tcPr>
            <w:tcW w:type="dxa" w:w="5112"/>
            <w:shd w:fill="123C2A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BIOLOGY</w:t>
            </w:r>
          </w:p>
        </w:tc>
      </w:tr>
      <w:tr>
        <w:tc>
          <w:tcPr>
            <w:tcW w:type="dxa" w:w="5112"/>
            <w:tcMar>
              <w:top w:w="150" w:type="dxa"/>
              <w:start w:w="150" w:type="dxa"/>
              <w:bottom w:w="150" w:type="dxa"/>
              <w:end w:w="150" w:type="dxa"/>
            </w:tcMar>
          </w:tcPr>
          <w:p>
            <w:r>
              <w:rPr>
                <w:rFonts w:ascii="Aptos" w:hAnsi="Aptos"/>
                <w:b w:val="0"/>
                <w:color w:val="06170F"/>
                <w:sz w:val="21"/>
              </w:rPr>
              <w:t>Bridge scaffolding</w:t>
            </w:r>
          </w:p>
        </w:tc>
        <w:tc>
          <w:tcPr>
            <w:tcW w:type="dxa" w:w="5112"/>
            <w:tcMar>
              <w:top w:w="150" w:type="dxa"/>
              <w:start w:w="150" w:type="dxa"/>
              <w:bottom w:w="150" w:type="dxa"/>
              <w:end w:w="150" w:type="dxa"/>
            </w:tcMar>
          </w:tcPr>
          <w:p>
            <w:r>
              <w:rPr>
                <w:rFonts w:ascii="Aptos" w:hAnsi="Aptos"/>
                <w:b w:val="0"/>
                <w:color w:val="06170F"/>
                <w:sz w:val="21"/>
              </w:rPr>
              <w:t>Temporary supports help make a connection, then must be removed so the finished pathway is open.</w:t>
            </w:r>
          </w:p>
        </w:tc>
      </w:tr>
    </w:tbl>
    <w:p>
      <w:pPr>
        <w:spacing w:before="240" w:after="60"/>
      </w:pPr>
      <w:r>
        <w:rPr>
          <w:rFonts w:ascii="Aptos" w:hAnsi="Aptos"/>
          <w:b/>
          <w:color w:val="06170F"/>
          <w:sz w:val="26"/>
        </w:rPr>
        <w:t>Apply the model to Mateo</w:t>
      </w:r>
    </w:p>
    <w:p>
      <w:pPr>
        <w:spacing w:after="100" w:line="264" w:lineRule="auto"/>
      </w:pPr>
      <w:r>
        <w:rPr>
          <w:rFonts w:ascii="Aptos" w:hAnsi="Aptos"/>
          <w:b w:val="0"/>
          <w:color w:val="276044"/>
          <w:sz w:val="21"/>
        </w:rPr>
        <w:t>Students use the process map to distinguish problems of arrival, growth, contact, and seam remodeling without assuming one cause.</w:t>
      </w:r>
    </w:p>
    <w:p>
      <w:pPr>
        <w:spacing w:after="40" w:line="264" w:lineRule="auto"/>
      </w:pPr>
      <w:r>
        <w:rPr>
          <w:rFonts w:ascii="Aptos" w:hAnsi="Aptos"/>
          <w:b/>
          <w:color w:val="06170F"/>
          <w:sz w:val="21"/>
        </w:rPr>
        <w:t>What can this lesson explain? What cannot it prove?</w:t>
      </w:r>
    </w:p>
    <w:p>
      <w:pPr>
        <w:spacing w:after="60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spacing w:after="60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spacing w:after="60"/>
      </w:pPr>
      <w:r>
        <w:rPr>
          <w:rFonts w:ascii="Aptos" w:hAnsi="Aptos"/>
          <w:b w:val="0"/>
          <w:color w:val="7C9888"/>
          <w:sz w:val="18"/>
        </w:rPr>
        <w:t>________________________________________________________________________________</w:t>
      </w:r>
    </w:p>
    <w:p>
      <w:pPr>
        <w:spacing w:before="200" w:after="60"/>
      </w:pPr>
      <w:r>
        <w:rPr>
          <w:rFonts w:ascii="Aptos" w:hAnsi="Aptos"/>
          <w:b/>
          <w:color w:val="06170F"/>
          <w:sz w:val="26"/>
        </w:rPr>
        <w:t>Exit ticket and next unlock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EAF6EF"/>
            <w:tcMar>
              <w:top w:w="140" w:type="dxa"/>
              <w:start w:w="150" w:type="dxa"/>
              <w:bottom w:w="140" w:type="dxa"/>
              <w:end w:w="150" w:type="dxa"/>
            </w:tcMar>
          </w:tcPr>
          <w:p>
            <w:r>
              <w:rPr>
                <w:rFonts w:ascii="Aptos" w:hAnsi="Aptos"/>
                <w:b/>
                <w:color w:val="147744"/>
                <w:sz w:val="18"/>
              </w:rPr>
              <w:t>EXIT</w:t>
              <w:br/>
            </w:r>
            <w:r>
              <w:rPr>
                <w:rFonts w:ascii="Aptos" w:hAnsi="Aptos"/>
                <w:b/>
                <w:color w:val="06170F"/>
                <w:sz w:val="21"/>
              </w:rPr>
              <w:t>Explain why removal is part of construction.</w:t>
            </w:r>
          </w:p>
        </w:tc>
        <w:tc>
          <w:tcPr>
            <w:tcW w:type="dxa" w:w="5112"/>
            <w:shd w:fill="E1F6E9"/>
            <w:tcMar>
              <w:top w:w="140" w:type="dxa"/>
              <w:start w:w="150" w:type="dxa"/>
              <w:bottom w:w="140" w:type="dxa"/>
              <w:end w:w="150" w:type="dxa"/>
            </w:tcMar>
          </w:tcPr>
          <w:p>
            <w:r>
              <w:rPr>
                <w:rFonts w:ascii="Aptos" w:hAnsi="Aptos"/>
                <w:b/>
                <w:color w:val="147744"/>
                <w:sz w:val="18"/>
              </w:rPr>
              <w:t>NEXT</w:t>
              <w:br/>
            </w:r>
            <w:r>
              <w:rPr>
                <w:rFonts w:ascii="Aptos" w:hAnsi="Aptos"/>
                <w:b/>
                <w:color w:val="06170F"/>
                <w:sz w:val="21"/>
              </w:rPr>
              <w:t>What molecular instructions help cells build and remodel at the right time?</w:t>
            </w:r>
          </w:p>
        </w:tc>
      </w:tr>
    </w:tbl>
    <w:p>
      <w:pPr>
        <w:spacing w:before="200" w:after="40"/>
      </w:pPr>
      <w:r>
        <w:rPr>
          <w:rFonts w:ascii="Aptos" w:hAnsi="Aptos"/>
          <w:b/>
          <w:color w:val="06170F"/>
          <w:sz w:val="23"/>
        </w:rPr>
        <w:t>Four truths check</w:t>
      </w:r>
    </w:p>
    <w:p>
      <w:pPr>
        <w:spacing w:after="0" w:line="264" w:lineRule="auto"/>
      </w:pPr>
      <w:r>
        <w:rPr>
          <w:rFonts w:ascii="Aptos" w:hAnsi="Aptos"/>
          <w:b w:val="0"/>
          <w:color w:val="276044"/>
          <w:sz w:val="20"/>
        </w:rPr>
        <w:t>Truth 2: Development is sculpting, not just growth.  Circle the part of today’s notes that supports this truth.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35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/>
        <w:b w:val="0"/>
        <w:color w:val="4F6D5C"/>
        <w:sz w:val="16"/>
      </w:rPr>
      <w:t>Session 6  |  John Hay Biomedical  |  Record • Reduce • Review • Reflect • Recite • Revise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b/>
        <w:color w:val="4F6D5C"/>
        <w:sz w:val="17"/>
      </w:rPr>
      <w:t>CRANIOFACIAL RESEARCH TRACK  |  GUIDED NOTES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